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3"/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785"/>
        <w:gridCol w:w="4785"/>
      </w:tblGrid>
      <w:tr>
        <w:trPr/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lang w:val="ru-RU" w:eastAsia="ru-RU" w:bidi="ar-SA"/>
              </w:rPr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bookmarkStart w:id="0" w:name="_GoBack"/>
            <w:bookmarkStart w:id="1" w:name="_GoBack"/>
            <w:bookmarkEnd w:id="1"/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ПРИЛОЖЕНИЕ № 20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к решению Совета муниципального образования  Северский район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 xml:space="preserve">от  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 xml:space="preserve">22 декабря 2022 года </w:t>
            </w: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 xml:space="preserve"> № 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296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lang w:val="ru-RU" w:eastAsia="ru-RU" w:bidi="ar-SA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Программа муниципальных  внешних заимствований муниципального образования Северский район на 2023 год и плановый период 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2024 и 2025 годов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Раздел 1. Программа муниципальных внешних заимствований муниципального образования Северский район на 2023 год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a3"/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93"/>
        <w:gridCol w:w="6528"/>
        <w:gridCol w:w="1950"/>
      </w:tblGrid>
      <w:tr>
        <w:trPr/>
        <w:tc>
          <w:tcPr>
            <w:tcW w:w="10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652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Вид заимствований</w:t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Объем</w:t>
            </w:r>
          </w:p>
        </w:tc>
      </w:tr>
      <w:tr>
        <w:trPr/>
        <w:tc>
          <w:tcPr>
            <w:tcW w:w="10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</w:t>
            </w:r>
          </w:p>
        </w:tc>
        <w:tc>
          <w:tcPr>
            <w:tcW w:w="652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Бюджетные кредиты, привлеченные муниципальным образованием Северский район от Российской Федерации в иностранной валюте в рамках использования целевых иностранных кредитов</w:t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10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652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привлечение (предельный срок погашения – до 20 лет)</w:t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10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652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погашение основной суммы долга</w:t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</w:tbl>
    <w:p>
      <w:pPr>
        <w:pStyle w:val="Normal"/>
        <w:jc w:val="both"/>
        <w:rPr/>
      </w:pPr>
      <w:r>
        <w:rPr/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Раздел 2. Программа муниципальных внешних заимствований муниципального образования Северский район на 2024 и  2025 годы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a3"/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93"/>
        <w:gridCol w:w="6528"/>
        <w:gridCol w:w="1950"/>
      </w:tblGrid>
      <w:tr>
        <w:trPr/>
        <w:tc>
          <w:tcPr>
            <w:tcW w:w="10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652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Вид заимствований</w:t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Объем</w:t>
            </w:r>
          </w:p>
        </w:tc>
      </w:tr>
      <w:tr>
        <w:trPr/>
        <w:tc>
          <w:tcPr>
            <w:tcW w:w="10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</w:t>
            </w:r>
          </w:p>
        </w:tc>
        <w:tc>
          <w:tcPr>
            <w:tcW w:w="652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Бюджетные кредиты, привлеченные муниципальным образованием Северский район от Российской Федерации в иностранной валюте в рамках использования целевых иностранных кредитов</w:t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10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652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привлечение (предельный срок погашения – до 20 лет)</w:t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10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652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погашение основной суммы долга</w:t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</w:tbl>
    <w:p>
      <w:pPr>
        <w:pStyle w:val="Normal"/>
        <w:jc w:val="right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widowControl/>
        <w:suppressAutoHyphens w:val="true"/>
        <w:bidi w:val="0"/>
        <w:spacing w:before="0" w:after="0"/>
        <w:ind w:left="0" w:right="0" w:hanging="0"/>
        <w:jc w:val="left"/>
        <w:rPr/>
      </w:pPr>
      <w:r>
        <w:rPr>
          <w:rFonts w:eastAsia="Times New Roman" w:cs="Times New Roman"/>
          <w:color w:val="auto"/>
          <w:sz w:val="28"/>
          <w:szCs w:val="28"/>
          <w:lang w:val="ru-RU" w:eastAsia="zh-CN" w:bidi="ar-SA"/>
        </w:rPr>
        <w:t xml:space="preserve">                    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SystemFonts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977bb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Текст выноски Знак"/>
    <w:qFormat/>
    <w:rPr>
      <w:rFonts w:ascii="Segoe UI" w:hAnsi="Segoe UI" w:eastAsia="Segoe UI"/>
      <w:sz w:val="18"/>
      <w:szCs w:val="18"/>
    </w:rPr>
  </w:style>
  <w:style w:type="character" w:styleId="Style15">
    <w:name w:val="Верхний колонтитул Знак"/>
    <w:qFormat/>
    <w:rPr>
      <w:sz w:val="24"/>
    </w:rPr>
  </w:style>
  <w:style w:type="character" w:styleId="1">
    <w:name w:val="Основной шрифт абзаца1"/>
    <w:qFormat/>
    <w:rPr/>
  </w:style>
  <w:style w:type="character" w:styleId="Style16">
    <w:name w:val="Основной шрифт абзаца"/>
    <w:qFormat/>
    <w:rPr/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Style22">
    <w:name w:val="Текст выноски"/>
    <w:basedOn w:val="Normal"/>
    <w:qFormat/>
    <w:pPr/>
    <w:rPr>
      <w:rFonts w:ascii="Segoe UI" w:hAnsi="Segoe UI" w:eastAsia="Segoe UI"/>
      <w:sz w:val="18"/>
      <w:szCs w:val="18"/>
      <w:lang w:eastAsia="ar-SA"/>
    </w:rPr>
  </w:style>
  <w:style w:type="paragraph" w:styleId="11">
    <w:name w:val="Указатель1"/>
    <w:basedOn w:val="Normal"/>
    <w:qFormat/>
    <w:pPr/>
    <w:rPr>
      <w:rFonts w:eastAsia="Tahoma"/>
      <w:lang w:eastAsia="ar-SA"/>
    </w:rPr>
  </w:style>
  <w:style w:type="paragraph" w:styleId="12">
    <w:name w:val="Заголовок1"/>
    <w:basedOn w:val="Normal"/>
    <w:qFormat/>
    <w:pPr>
      <w:keepNext w:val="true"/>
      <w:spacing w:before="240" w:after="120"/>
    </w:pPr>
    <w:rPr>
      <w:rFonts w:ascii="Arial" w:hAnsi="Arial" w:eastAsia="Tahoma"/>
      <w:sz w:val="28"/>
      <w:szCs w:val="28"/>
      <w:lang w:eastAsia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rsid w:val="00977bb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Application>LibreOffice/7.5.3.2$Windows_x86 LibreOffice_project/9f56dff12ba03b9acd7730a5a481eea045e468f3</Application>
  <AppVersion>15.0000</AppVersion>
  <Pages>1</Pages>
  <Words>139</Words>
  <Characters>916</Characters>
  <CharactersWithSpaces>1058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SarkisovaMG</dc:creator>
  <dc:description/>
  <dc:language>ru-RU</dc:language>
  <cp:lastModifiedBy/>
  <dcterms:modified xsi:type="dcterms:W3CDTF">2023-09-04T10:22:31Z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